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FAA" w:rsidRDefault="007D103D" w:rsidP="00335FA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335FAA" w:rsidRDefault="007D103D" w:rsidP="00335FA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335FAA" w:rsidRDefault="007D103D" w:rsidP="00335FA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335FAA" w:rsidRDefault="007D103D" w:rsidP="00335FA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335FAA" w:rsidRDefault="007D103D" w:rsidP="00335FAA">
      <w:pPr>
        <w:spacing w:line="480" w:lineRule="auto"/>
        <w:jc w:val="center"/>
        <w:rPr>
          <w:rFonts w:ascii="Times New Roman" w:hAnsi="Times New Roman" w:cs="Times New Roman"/>
          <w:sz w:val="24"/>
          <w:szCs w:val="24"/>
        </w:rPr>
      </w:pPr>
      <w:r w:rsidRPr="00335FAA">
        <w:rPr>
          <w:rFonts w:ascii="Times New Roman" w:hAnsi="Times New Roman" w:cs="Times New Roman"/>
          <w:sz w:val="24"/>
          <w:szCs w:val="24"/>
        </w:rPr>
        <w:t>Roman Spectacles</w:t>
      </w:r>
    </w:p>
    <w:p w:rsidR="00D2008C" w:rsidRPr="00335FAA" w:rsidRDefault="007D103D" w:rsidP="00335FAA">
      <w:pPr>
        <w:spacing w:line="480" w:lineRule="auto"/>
        <w:ind w:firstLine="720"/>
        <w:jc w:val="both"/>
        <w:rPr>
          <w:rFonts w:ascii="Times New Roman" w:hAnsi="Times New Roman" w:cs="Times New Roman"/>
          <w:sz w:val="24"/>
          <w:szCs w:val="24"/>
        </w:rPr>
      </w:pPr>
      <w:r w:rsidRPr="00335FAA">
        <w:rPr>
          <w:rFonts w:ascii="Times New Roman" w:hAnsi="Times New Roman" w:cs="Times New Roman"/>
          <w:sz w:val="24"/>
          <w:szCs w:val="24"/>
        </w:rPr>
        <w:t>Spectacle refers to a sight or show which is exposed to</w:t>
      </w:r>
      <w:r w:rsidR="001631C9">
        <w:rPr>
          <w:rFonts w:ascii="Times New Roman" w:hAnsi="Times New Roman" w:cs="Times New Roman"/>
          <w:sz w:val="24"/>
          <w:szCs w:val="24"/>
        </w:rPr>
        <w:t xml:space="preserve"> view by the public. Spectacle,</w:t>
      </w:r>
      <w:r w:rsidR="001631C9" w:rsidRPr="00335FAA">
        <w:rPr>
          <w:rFonts w:ascii="Times New Roman" w:hAnsi="Times New Roman" w:cs="Times New Roman"/>
          <w:sz w:val="24"/>
          <w:szCs w:val="24"/>
        </w:rPr>
        <w:t xml:space="preserve"> performance</w:t>
      </w:r>
      <w:r w:rsidRPr="00335FAA">
        <w:rPr>
          <w:rFonts w:ascii="Times New Roman" w:hAnsi="Times New Roman" w:cs="Times New Roman"/>
          <w:sz w:val="24"/>
          <w:szCs w:val="24"/>
        </w:rPr>
        <w:t xml:space="preserve">, and theater had significant roles in the social and political structure of the Roman Empire that had various </w:t>
      </w:r>
      <w:r w:rsidRPr="00335FAA">
        <w:rPr>
          <w:rFonts w:ascii="Times New Roman" w:hAnsi="Times New Roman" w:cs="Times New Roman"/>
          <w:sz w:val="24"/>
          <w:szCs w:val="24"/>
        </w:rPr>
        <w:t>language and population. A broad and various range of entertainment were available to the Roman audience: the traditional festivals with dramatic performances and athletic, mime and pantomime, the gladiatorial shows, the circus chariot races</w:t>
      </w:r>
      <w:r w:rsidRPr="00335FAA">
        <w:rPr>
          <w:rFonts w:ascii="Times New Roman" w:hAnsi="Times New Roman" w:cs="Times New Roman"/>
          <w:sz w:val="24"/>
          <w:szCs w:val="24"/>
        </w:rPr>
        <w:t>, a</w:t>
      </w:r>
      <w:r w:rsidRPr="00335FAA">
        <w:rPr>
          <w:rFonts w:ascii="Times New Roman" w:hAnsi="Times New Roman" w:cs="Times New Roman"/>
          <w:sz w:val="24"/>
          <w:szCs w:val="24"/>
        </w:rPr>
        <w:t>nd wild beast hunts of the arena.</w:t>
      </w:r>
      <w:r w:rsidRPr="00335FAA">
        <w:rPr>
          <w:rFonts w:ascii="Times New Roman" w:hAnsi="Times New Roman" w:cs="Times New Roman"/>
          <w:sz w:val="24"/>
          <w:szCs w:val="24"/>
        </w:rPr>
        <w:t xml:space="preserve"> As it would be expected spectacles were not similar throughout the Empire. The</w:t>
      </w:r>
      <w:r w:rsidR="001631C9">
        <w:rPr>
          <w:rFonts w:ascii="Times New Roman" w:hAnsi="Times New Roman" w:cs="Times New Roman"/>
          <w:sz w:val="24"/>
          <w:szCs w:val="24"/>
        </w:rPr>
        <w:t xml:space="preserve"> spectacles</w:t>
      </w:r>
      <w:r w:rsidR="001631C9" w:rsidRPr="00335FAA">
        <w:rPr>
          <w:rFonts w:ascii="Times New Roman" w:hAnsi="Times New Roman" w:cs="Times New Roman"/>
          <w:sz w:val="24"/>
          <w:szCs w:val="24"/>
        </w:rPr>
        <w:t xml:space="preserve"> in</w:t>
      </w:r>
      <w:bookmarkStart w:id="0" w:name="_GoBack"/>
      <w:bookmarkEnd w:id="0"/>
      <w:r w:rsidR="001631C9" w:rsidRPr="00335FAA">
        <w:rPr>
          <w:rFonts w:ascii="Times New Roman" w:hAnsi="Times New Roman" w:cs="Times New Roman"/>
          <w:sz w:val="24"/>
          <w:szCs w:val="24"/>
        </w:rPr>
        <w:t xml:space="preserve"> Rome were</w:t>
      </w:r>
      <w:r w:rsidRPr="00335FAA">
        <w:rPr>
          <w:rFonts w:ascii="Times New Roman" w:hAnsi="Times New Roman" w:cs="Times New Roman"/>
          <w:sz w:val="24"/>
          <w:szCs w:val="24"/>
        </w:rPr>
        <w:t xml:space="preserve"> somehow different from the spectacles in the provinces.</w:t>
      </w:r>
    </w:p>
    <w:p w:rsidR="00B32AB7" w:rsidRPr="00335FAA" w:rsidRDefault="007D103D" w:rsidP="00335FAA">
      <w:pPr>
        <w:spacing w:line="480" w:lineRule="auto"/>
        <w:ind w:firstLine="720"/>
        <w:jc w:val="both"/>
        <w:rPr>
          <w:rFonts w:ascii="Times New Roman" w:hAnsi="Times New Roman" w:cs="Times New Roman"/>
          <w:sz w:val="24"/>
          <w:szCs w:val="24"/>
        </w:rPr>
      </w:pPr>
      <w:r w:rsidRPr="00335FAA">
        <w:rPr>
          <w:rFonts w:ascii="Times New Roman" w:hAnsi="Times New Roman" w:cs="Times New Roman"/>
          <w:sz w:val="24"/>
          <w:szCs w:val="24"/>
        </w:rPr>
        <w:t>The Roman peop</w:t>
      </w:r>
      <w:r w:rsidRPr="00335FAA">
        <w:rPr>
          <w:rFonts w:ascii="Times New Roman" w:hAnsi="Times New Roman" w:cs="Times New Roman"/>
          <w:sz w:val="24"/>
          <w:szCs w:val="24"/>
        </w:rPr>
        <w:t>le loved spectacle because of the escapism opportuni</w:t>
      </w:r>
      <w:r w:rsidRPr="00335FAA">
        <w:rPr>
          <w:rFonts w:ascii="Times New Roman" w:hAnsi="Times New Roman" w:cs="Times New Roman"/>
          <w:sz w:val="24"/>
          <w:szCs w:val="24"/>
        </w:rPr>
        <w:t>ty offered by wonderful and weird public shows that ratcheted emotions up and assaulted senses. Rulers of Roman Empire knew this very well and so increase the prestige and popularity they put on lavish and spectacular shows in purpose-constructed venues th</w:t>
      </w:r>
      <w:r w:rsidRPr="00335FAA">
        <w:rPr>
          <w:rFonts w:ascii="Times New Roman" w:hAnsi="Times New Roman" w:cs="Times New Roman"/>
          <w:sz w:val="24"/>
          <w:szCs w:val="24"/>
        </w:rPr>
        <w:t>roughout the empire. Such renowned</w:t>
      </w:r>
      <w:r w:rsidRPr="00335FAA">
        <w:rPr>
          <w:rFonts w:ascii="Times New Roman" w:hAnsi="Times New Roman" w:cs="Times New Roman"/>
          <w:sz w:val="24"/>
          <w:szCs w:val="24"/>
        </w:rPr>
        <w:t xml:space="preserve"> sites are the Circus Maximus and Coliseum of Rome</w:t>
      </w:r>
      <w:r w:rsidRPr="00335FAA">
        <w:rPr>
          <w:rFonts w:ascii="Times New Roman" w:hAnsi="Times New Roman" w:cs="Times New Roman"/>
          <w:sz w:val="24"/>
          <w:szCs w:val="24"/>
        </w:rPr>
        <w:t xml:space="preserve"> (Kyle, Donald G. "Ancient Greek, and Roman Sport." </w:t>
      </w:r>
      <w:r w:rsidRPr="00335FAA">
        <w:rPr>
          <w:rFonts w:ascii="Times New Roman" w:hAnsi="Times New Roman" w:cs="Times New Roman"/>
          <w:i/>
          <w:iCs/>
          <w:sz w:val="24"/>
          <w:szCs w:val="24"/>
        </w:rPr>
        <w:t>The Oxford Handbook of Sports History</w:t>
      </w:r>
      <w:r w:rsidRPr="00335FAA">
        <w:rPr>
          <w:rFonts w:ascii="Times New Roman" w:hAnsi="Times New Roman" w:cs="Times New Roman"/>
          <w:sz w:val="24"/>
          <w:szCs w:val="24"/>
        </w:rPr>
        <w:t> </w:t>
      </w:r>
      <w:r w:rsidR="001631C9" w:rsidRPr="00335FAA">
        <w:rPr>
          <w:rFonts w:ascii="Times New Roman" w:hAnsi="Times New Roman" w:cs="Times New Roman"/>
          <w:sz w:val="24"/>
          <w:szCs w:val="24"/>
        </w:rPr>
        <w:t>pg.</w:t>
      </w:r>
      <w:r w:rsidRPr="00335FAA">
        <w:rPr>
          <w:rFonts w:ascii="Times New Roman" w:hAnsi="Times New Roman" w:cs="Times New Roman"/>
          <w:sz w:val="24"/>
          <w:szCs w:val="24"/>
        </w:rPr>
        <w:t>, 79)</w:t>
      </w:r>
      <w:r w:rsidRPr="00335FAA">
        <w:rPr>
          <w:rFonts w:ascii="Times New Roman" w:hAnsi="Times New Roman" w:cs="Times New Roman"/>
          <w:sz w:val="24"/>
          <w:szCs w:val="24"/>
        </w:rPr>
        <w:t>.</w:t>
      </w:r>
    </w:p>
    <w:p w:rsidR="00335FAA" w:rsidRDefault="007D103D" w:rsidP="00335FAA">
      <w:pPr>
        <w:spacing w:line="480" w:lineRule="auto"/>
        <w:ind w:firstLine="720"/>
        <w:jc w:val="both"/>
        <w:rPr>
          <w:rFonts w:ascii="Times New Roman" w:hAnsi="Times New Roman" w:cs="Times New Roman"/>
          <w:sz w:val="24"/>
          <w:szCs w:val="24"/>
        </w:rPr>
      </w:pPr>
    </w:p>
    <w:p w:rsidR="00335FAA" w:rsidRDefault="007D103D" w:rsidP="00335FAA">
      <w:pPr>
        <w:spacing w:line="480" w:lineRule="auto"/>
        <w:ind w:firstLine="720"/>
        <w:jc w:val="both"/>
        <w:rPr>
          <w:rFonts w:ascii="Times New Roman" w:hAnsi="Times New Roman" w:cs="Times New Roman"/>
          <w:sz w:val="24"/>
          <w:szCs w:val="24"/>
        </w:rPr>
      </w:pPr>
    </w:p>
    <w:p w:rsidR="00473685" w:rsidRPr="00335FAA" w:rsidRDefault="007D103D" w:rsidP="00335FAA">
      <w:pPr>
        <w:spacing w:line="480" w:lineRule="auto"/>
        <w:ind w:firstLine="720"/>
        <w:jc w:val="both"/>
        <w:rPr>
          <w:rFonts w:ascii="Times New Roman" w:hAnsi="Times New Roman" w:cs="Times New Roman"/>
          <w:sz w:val="24"/>
          <w:szCs w:val="24"/>
        </w:rPr>
      </w:pPr>
      <w:r w:rsidRPr="00335FAA">
        <w:rPr>
          <w:rFonts w:ascii="Times New Roman" w:hAnsi="Times New Roman" w:cs="Times New Roman"/>
          <w:sz w:val="24"/>
          <w:szCs w:val="24"/>
        </w:rPr>
        <w:lastRenderedPageBreak/>
        <w:t xml:space="preserve">Spectacle images appear in a variety range of artistic media, from paintings and the mosaics which decorated </w:t>
      </w:r>
      <w:r w:rsidRPr="00335FAA">
        <w:rPr>
          <w:rFonts w:ascii="Times New Roman" w:hAnsi="Times New Roman" w:cs="Times New Roman"/>
          <w:sz w:val="24"/>
          <w:szCs w:val="24"/>
        </w:rPr>
        <w:t xml:space="preserve">affluent private houses to the monument tomb to small pottery vessels and ceramic lamps. </w:t>
      </w:r>
      <w:r w:rsidRPr="00335FAA">
        <w:rPr>
          <w:rFonts w:ascii="Times New Roman" w:hAnsi="Times New Roman" w:cs="Times New Roman"/>
          <w:sz w:val="24"/>
          <w:szCs w:val="24"/>
        </w:rPr>
        <w:t xml:space="preserve">Drama, recitals, re-enactments, tragedy, pantomime, </w:t>
      </w:r>
      <w:r w:rsidRPr="00335FAA">
        <w:rPr>
          <w:rFonts w:ascii="Times New Roman" w:hAnsi="Times New Roman" w:cs="Times New Roman"/>
          <w:sz w:val="24"/>
          <w:szCs w:val="24"/>
        </w:rPr>
        <w:t xml:space="preserve">and </w:t>
      </w:r>
      <w:r w:rsidRPr="00335FAA">
        <w:rPr>
          <w:rFonts w:ascii="Times New Roman" w:hAnsi="Times New Roman" w:cs="Times New Roman"/>
          <w:sz w:val="24"/>
          <w:szCs w:val="24"/>
        </w:rPr>
        <w:t>comedy were</w:t>
      </w:r>
      <w:r w:rsidRPr="00335FAA">
        <w:rPr>
          <w:rFonts w:ascii="Times New Roman" w:hAnsi="Times New Roman" w:cs="Times New Roman"/>
          <w:sz w:val="24"/>
          <w:szCs w:val="24"/>
        </w:rPr>
        <w:t xml:space="preserve"> hosted in purpose-built theatres.</w:t>
      </w:r>
      <w:r w:rsidRPr="00335FAA">
        <w:rPr>
          <w:rFonts w:ascii="Times New Roman" w:hAnsi="Times New Roman" w:cs="Times New Roman"/>
          <w:sz w:val="24"/>
          <w:szCs w:val="24"/>
        </w:rPr>
        <w:t xml:space="preserve"> </w:t>
      </w:r>
      <w:r w:rsidRPr="00335FAA">
        <w:rPr>
          <w:rFonts w:ascii="Times New Roman" w:hAnsi="Times New Roman" w:cs="Times New Roman"/>
          <w:sz w:val="24"/>
          <w:szCs w:val="24"/>
        </w:rPr>
        <w:t>For instance</w:t>
      </w:r>
      <w:r w:rsidRPr="00335FAA">
        <w:rPr>
          <w:rFonts w:ascii="Times New Roman" w:hAnsi="Times New Roman" w:cs="Times New Roman"/>
          <w:sz w:val="24"/>
          <w:szCs w:val="24"/>
        </w:rPr>
        <w:t>,</w:t>
      </w:r>
      <w:r w:rsidRPr="00335FAA">
        <w:rPr>
          <w:rFonts w:ascii="Times New Roman" w:hAnsi="Times New Roman" w:cs="Times New Roman"/>
          <w:sz w:val="24"/>
          <w:szCs w:val="24"/>
        </w:rPr>
        <w:t xml:space="preserve"> Pompey in Rome used to boast a capacity of 10,000 spectators. </w:t>
      </w:r>
      <w:r w:rsidRPr="00335FAA">
        <w:rPr>
          <w:rFonts w:ascii="Times New Roman" w:hAnsi="Times New Roman" w:cs="Times New Roman"/>
          <w:sz w:val="24"/>
          <w:szCs w:val="24"/>
        </w:rPr>
        <w:t xml:space="preserve">Also, there were </w:t>
      </w:r>
      <w:r w:rsidRPr="00335FAA">
        <w:rPr>
          <w:rFonts w:ascii="Times New Roman" w:hAnsi="Times New Roman" w:cs="Times New Roman"/>
          <w:sz w:val="24"/>
          <w:szCs w:val="24"/>
        </w:rPr>
        <w:t>productions of many scenes from the Roman theatre and classic productions</w:t>
      </w:r>
      <w:r w:rsidRPr="00335FAA">
        <w:rPr>
          <w:rFonts w:ascii="Times New Roman" w:hAnsi="Times New Roman" w:cs="Times New Roman"/>
          <w:sz w:val="24"/>
          <w:szCs w:val="24"/>
        </w:rPr>
        <w:t>. Essential Roman additions the fo</w:t>
      </w:r>
      <w:r w:rsidRPr="00335FAA">
        <w:rPr>
          <w:rFonts w:ascii="Times New Roman" w:hAnsi="Times New Roman" w:cs="Times New Roman"/>
          <w:sz w:val="24"/>
          <w:szCs w:val="24"/>
        </w:rPr>
        <w:t>rmat established that included the utilization of more elaborate stage background and more speaking actors.</w:t>
      </w:r>
    </w:p>
    <w:p w:rsidR="00CD3C34" w:rsidRPr="00335FAA" w:rsidRDefault="007D103D" w:rsidP="00335FAA">
      <w:pPr>
        <w:spacing w:line="480" w:lineRule="auto"/>
        <w:ind w:firstLine="720"/>
        <w:jc w:val="both"/>
        <w:rPr>
          <w:rFonts w:ascii="Times New Roman" w:hAnsi="Times New Roman" w:cs="Times New Roman"/>
          <w:sz w:val="24"/>
          <w:szCs w:val="24"/>
        </w:rPr>
      </w:pPr>
      <w:r w:rsidRPr="00335FAA">
        <w:rPr>
          <w:rFonts w:ascii="Times New Roman" w:hAnsi="Times New Roman" w:cs="Times New Roman"/>
          <w:sz w:val="24"/>
          <w:szCs w:val="24"/>
        </w:rPr>
        <w:t xml:space="preserve">Most of the bloody spectacle to modern eyes put on by the Romans might often lead to disgust and revulsion. Therefore, such spectacles </w:t>
      </w:r>
      <w:r w:rsidRPr="00335FAA">
        <w:rPr>
          <w:rFonts w:ascii="Times New Roman" w:hAnsi="Times New Roman" w:cs="Times New Roman"/>
          <w:sz w:val="24"/>
          <w:szCs w:val="24"/>
        </w:rPr>
        <w:t>nowadays do not exist.</w:t>
      </w:r>
    </w:p>
    <w:p w:rsidR="00986F50" w:rsidRPr="00335FAA" w:rsidRDefault="007D103D" w:rsidP="00335FAA">
      <w:pPr>
        <w:spacing w:line="480" w:lineRule="auto"/>
        <w:jc w:val="center"/>
        <w:rPr>
          <w:rFonts w:ascii="Times New Roman" w:hAnsi="Times New Roman" w:cs="Times New Roman"/>
          <w:sz w:val="24"/>
          <w:szCs w:val="24"/>
        </w:rPr>
      </w:pPr>
      <w:r w:rsidRPr="00335FAA">
        <w:rPr>
          <w:rFonts w:ascii="Times New Roman" w:hAnsi="Times New Roman" w:cs="Times New Roman"/>
          <w:sz w:val="24"/>
          <w:szCs w:val="24"/>
        </w:rPr>
        <w:t>Work cited</w:t>
      </w:r>
    </w:p>
    <w:p w:rsidR="00986F50" w:rsidRPr="00335FAA" w:rsidRDefault="007D103D" w:rsidP="00335FAA">
      <w:pPr>
        <w:spacing w:line="480" w:lineRule="auto"/>
        <w:ind w:firstLine="720"/>
        <w:jc w:val="both"/>
        <w:rPr>
          <w:rFonts w:ascii="Times New Roman" w:hAnsi="Times New Roman" w:cs="Times New Roman"/>
          <w:sz w:val="24"/>
          <w:szCs w:val="24"/>
        </w:rPr>
      </w:pPr>
      <w:r w:rsidRPr="00335FAA">
        <w:rPr>
          <w:rFonts w:ascii="Times New Roman" w:hAnsi="Times New Roman" w:cs="Times New Roman"/>
          <w:sz w:val="24"/>
          <w:szCs w:val="24"/>
        </w:rPr>
        <w:t>Kyle, Donald G. "Ancient Greek and Roman Sport." </w:t>
      </w:r>
      <w:r w:rsidRPr="00335FAA">
        <w:rPr>
          <w:rFonts w:ascii="Times New Roman" w:hAnsi="Times New Roman" w:cs="Times New Roman"/>
          <w:i/>
          <w:iCs/>
          <w:sz w:val="24"/>
          <w:szCs w:val="24"/>
        </w:rPr>
        <w:t>The Oxford Handbook of Sports History</w:t>
      </w:r>
      <w:r w:rsidRPr="00335FAA">
        <w:rPr>
          <w:rFonts w:ascii="Times New Roman" w:hAnsi="Times New Roman" w:cs="Times New Roman"/>
          <w:sz w:val="24"/>
          <w:szCs w:val="24"/>
        </w:rPr>
        <w:t> (2017): 79.</w:t>
      </w:r>
    </w:p>
    <w:p w:rsidR="00B32AB7" w:rsidRDefault="007D103D"/>
    <w:sectPr w:rsidR="00B32AB7">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20479DB" w15:done="0"/>
  <w15:commentEx w15:paraId="FC1819A9" w15:done="0"/>
  <w15:commentEx w15:paraId="BD1915AF" w15:done="0"/>
  <w15:commentEx w15:paraId="E49DC97E" w15:done="0"/>
  <w15:commentEx w15:paraId="25329555" w15:done="0"/>
  <w15:commentEx w15:paraId="4B30C2CE" w15:done="0"/>
  <w15:commentEx w15:paraId="BFDA2E29" w15:done="0"/>
  <w15:commentEx w15:paraId="1E6D4EF2" w15:done="0"/>
  <w15:commentEx w15:paraId="2E76E643" w15:done="0"/>
  <w15:commentEx w15:paraId="A1196373" w15:done="0"/>
  <w15:commentEx w15:paraId="1D166663" w15:done="0"/>
  <w15:commentEx w15:paraId="D152691D" w15:done="0"/>
  <w15:commentEx w15:paraId="08F4B48B" w15:done="0"/>
  <w15:commentEx w15:paraId="900E4301" w15:done="0"/>
  <w15:commentEx w15:paraId="C46E45CC" w15:done="0"/>
  <w15:commentEx w15:paraId="18B58EDB" w15:done="0"/>
  <w15:commentEx w15:paraId="F18ABF81" w15:done="0"/>
  <w15:commentEx w15:paraId="64201887" w15:done="0"/>
  <w15:commentEx w15:paraId="4C28EC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03D" w:rsidRDefault="007D103D">
      <w:pPr>
        <w:spacing w:after="0" w:line="240" w:lineRule="auto"/>
      </w:pPr>
      <w:r>
        <w:separator/>
      </w:r>
    </w:p>
  </w:endnote>
  <w:endnote w:type="continuationSeparator" w:id="0">
    <w:p w:rsidR="007D103D" w:rsidRDefault="007D1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03D" w:rsidRDefault="007D103D">
      <w:pPr>
        <w:spacing w:after="0" w:line="240" w:lineRule="auto"/>
      </w:pPr>
      <w:r>
        <w:separator/>
      </w:r>
    </w:p>
  </w:footnote>
  <w:footnote w:type="continuationSeparator" w:id="0">
    <w:p w:rsidR="007D103D" w:rsidRDefault="007D10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4694718"/>
      <w:docPartObj>
        <w:docPartGallery w:val="Page Numbers (Top of Page)"/>
        <w:docPartUnique/>
      </w:docPartObj>
    </w:sdtPr>
    <w:sdtEndPr>
      <w:rPr>
        <w:noProof/>
      </w:rPr>
    </w:sdtEndPr>
    <w:sdtContent>
      <w:p w:rsidR="00335FAA" w:rsidRPr="00335FAA" w:rsidRDefault="007D103D">
        <w:pPr>
          <w:pStyle w:val="Header"/>
          <w:jc w:val="right"/>
          <w:rPr>
            <w:rFonts w:ascii="Times New Roman" w:hAnsi="Times New Roman" w:cs="Times New Roman"/>
            <w:sz w:val="24"/>
            <w:szCs w:val="24"/>
          </w:rPr>
        </w:pPr>
        <w:r w:rsidRPr="00335FAA">
          <w:rPr>
            <w:rFonts w:ascii="Times New Roman" w:hAnsi="Times New Roman" w:cs="Times New Roman"/>
            <w:sz w:val="24"/>
            <w:szCs w:val="24"/>
          </w:rPr>
          <w:t xml:space="preserve">Surname </w:t>
        </w:r>
        <w:r w:rsidRPr="00335FAA">
          <w:rPr>
            <w:rFonts w:ascii="Times New Roman" w:hAnsi="Times New Roman" w:cs="Times New Roman"/>
            <w:sz w:val="24"/>
            <w:szCs w:val="24"/>
          </w:rPr>
          <w:fldChar w:fldCharType="begin"/>
        </w:r>
        <w:r w:rsidRPr="00335FAA">
          <w:rPr>
            <w:rFonts w:ascii="Times New Roman" w:hAnsi="Times New Roman" w:cs="Times New Roman"/>
            <w:sz w:val="24"/>
            <w:szCs w:val="24"/>
          </w:rPr>
          <w:instrText xml:space="preserve"> PAGE   \* MERGEFORMAT </w:instrText>
        </w:r>
        <w:r w:rsidRPr="00335FAA">
          <w:rPr>
            <w:rFonts w:ascii="Times New Roman" w:hAnsi="Times New Roman" w:cs="Times New Roman"/>
            <w:sz w:val="24"/>
            <w:szCs w:val="24"/>
          </w:rPr>
          <w:fldChar w:fldCharType="separate"/>
        </w:r>
        <w:r w:rsidR="001631C9">
          <w:rPr>
            <w:rFonts w:ascii="Times New Roman" w:hAnsi="Times New Roman" w:cs="Times New Roman"/>
            <w:noProof/>
            <w:sz w:val="24"/>
            <w:szCs w:val="24"/>
          </w:rPr>
          <w:t>1</w:t>
        </w:r>
        <w:r w:rsidRPr="00335FAA">
          <w:rPr>
            <w:rFonts w:ascii="Times New Roman" w:hAnsi="Times New Roman" w:cs="Times New Roman"/>
            <w:noProof/>
            <w:sz w:val="24"/>
            <w:szCs w:val="24"/>
          </w:rPr>
          <w:fldChar w:fldCharType="end"/>
        </w:r>
      </w:p>
    </w:sdtContent>
  </w:sdt>
  <w:p w:rsidR="00335FAA" w:rsidRPr="00335FAA" w:rsidRDefault="007D103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F77"/>
    <w:rsid w:val="001631C9"/>
    <w:rsid w:val="007D103D"/>
    <w:rsid w:val="009B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AA"/>
  </w:style>
  <w:style w:type="paragraph" w:styleId="Footer">
    <w:name w:val="footer"/>
    <w:basedOn w:val="Normal"/>
    <w:link w:val="FooterChar"/>
    <w:uiPriority w:val="99"/>
    <w:unhideWhenUsed/>
    <w:rsid w:val="00335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FA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3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1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AA"/>
  </w:style>
  <w:style w:type="paragraph" w:styleId="Footer">
    <w:name w:val="footer"/>
    <w:basedOn w:val="Normal"/>
    <w:link w:val="FooterChar"/>
    <w:uiPriority w:val="99"/>
    <w:unhideWhenUsed/>
    <w:rsid w:val="00335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FA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3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1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cp:revision>
  <dcterms:created xsi:type="dcterms:W3CDTF">2017-11-12T02:11:00Z</dcterms:created>
  <dcterms:modified xsi:type="dcterms:W3CDTF">2017-11-12T18:19:00Z</dcterms:modified>
</cp:coreProperties>
</file>